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tblCellMar>
          <w:left w:w="0" w:type="dxa"/>
          <w:right w:w="0" w:type="dxa"/>
        </w:tblCellMar>
        <w:tblLook w:val="04A0" w:firstRow="1" w:lastRow="0" w:firstColumn="1" w:lastColumn="0" w:noHBand="0" w:noVBand="1"/>
      </w:tblPr>
      <w:tblGrid>
        <w:gridCol w:w="3402"/>
        <w:gridCol w:w="5812"/>
      </w:tblGrid>
      <w:tr w:rsidR="002B64D0" w:rsidRPr="00677693" w:rsidTr="008154A2">
        <w:trPr>
          <w:tblCellSpacing w:w="0" w:type="dxa"/>
        </w:trPr>
        <w:tc>
          <w:tcPr>
            <w:tcW w:w="3402" w:type="dxa"/>
            <w:tcMar>
              <w:top w:w="0" w:type="dxa"/>
              <w:left w:w="108" w:type="dxa"/>
              <w:bottom w:w="0" w:type="dxa"/>
              <w:right w:w="108" w:type="dxa"/>
            </w:tcMar>
            <w:hideMark/>
          </w:tcPr>
          <w:p w:rsidR="002B64D0" w:rsidRPr="00594862" w:rsidRDefault="002B64D0" w:rsidP="008154A2">
            <w:pPr>
              <w:spacing w:after="0" w:line="234" w:lineRule="atLeast"/>
              <w:contextualSpacing w:val="0"/>
              <w:jc w:val="center"/>
              <w:rPr>
                <w:rFonts w:eastAsia="Times New Roman" w:cs="Times New Roman"/>
                <w:szCs w:val="26"/>
              </w:rPr>
            </w:pPr>
            <w:r w:rsidRPr="00594862">
              <w:rPr>
                <w:rFonts w:eastAsia="Times New Roman" w:cs="Times New Roman"/>
                <w:b/>
                <w:bCs/>
                <w:szCs w:val="26"/>
              </w:rPr>
              <w:t>ỦY BAN NHÂN DÂN</w:t>
            </w:r>
            <w:r w:rsidRPr="00594862">
              <w:rPr>
                <w:rFonts w:eastAsia="Times New Roman" w:cs="Times New Roman"/>
                <w:b/>
                <w:bCs/>
                <w:szCs w:val="26"/>
              </w:rPr>
              <w:br/>
              <w:t>TỈNH QUẢNG NAM</w:t>
            </w:r>
          </w:p>
        </w:tc>
        <w:tc>
          <w:tcPr>
            <w:tcW w:w="5812" w:type="dxa"/>
            <w:tcMar>
              <w:top w:w="0" w:type="dxa"/>
              <w:left w:w="108" w:type="dxa"/>
              <w:bottom w:w="0" w:type="dxa"/>
              <w:right w:w="108" w:type="dxa"/>
            </w:tcMar>
            <w:hideMark/>
          </w:tcPr>
          <w:p w:rsidR="002B64D0" w:rsidRPr="00677693" w:rsidRDefault="002B64D0" w:rsidP="008154A2">
            <w:pPr>
              <w:spacing w:after="0" w:line="234" w:lineRule="atLeast"/>
              <w:contextualSpacing w:val="0"/>
              <w:jc w:val="center"/>
              <w:rPr>
                <w:rFonts w:eastAsia="Times New Roman" w:cs="Times New Roman"/>
                <w:sz w:val="28"/>
                <w:szCs w:val="28"/>
              </w:rPr>
            </w:pPr>
            <w:r w:rsidRPr="00677693">
              <w:rPr>
                <w:rFonts w:eastAsia="Times New Roman" w:cs="Times New Roman"/>
                <w:b/>
                <w:bCs/>
                <w:szCs w:val="26"/>
              </w:rPr>
              <w:t>CỘNG HÒA XÃ HỘI CHỦ NGHĨA VIỆT NAM</w:t>
            </w:r>
            <w:r w:rsidRPr="00677693">
              <w:rPr>
                <w:rFonts w:eastAsia="Times New Roman" w:cs="Times New Roman"/>
                <w:b/>
                <w:bCs/>
                <w:sz w:val="28"/>
                <w:szCs w:val="28"/>
              </w:rPr>
              <w:br/>
              <w:t>Độc lập - Tự do - Hạnh phúc</w:t>
            </w:r>
          </w:p>
        </w:tc>
      </w:tr>
      <w:tr w:rsidR="002B64D0" w:rsidRPr="00677693" w:rsidTr="008154A2">
        <w:trPr>
          <w:tblCellSpacing w:w="0" w:type="dxa"/>
        </w:trPr>
        <w:tc>
          <w:tcPr>
            <w:tcW w:w="3402" w:type="dxa"/>
            <w:tcMar>
              <w:top w:w="0" w:type="dxa"/>
              <w:left w:w="108" w:type="dxa"/>
              <w:bottom w:w="0" w:type="dxa"/>
              <w:right w:w="108" w:type="dxa"/>
            </w:tcMar>
            <w:hideMark/>
          </w:tcPr>
          <w:p w:rsidR="002B64D0" w:rsidRPr="00594862" w:rsidRDefault="002B64D0" w:rsidP="008154A2">
            <w:pPr>
              <w:spacing w:before="180" w:after="0" w:line="234" w:lineRule="atLeast"/>
              <w:contextualSpacing w:val="0"/>
              <w:jc w:val="center"/>
              <w:rPr>
                <w:rFonts w:eastAsia="Times New Roman" w:cs="Times New Roman"/>
                <w:szCs w:val="26"/>
              </w:rPr>
            </w:pPr>
            <w:r>
              <w:rPr>
                <w:rFonts w:eastAsia="Times New Roman" w:cs="Times New Roman"/>
                <w:noProof/>
                <w:szCs w:val="26"/>
              </w:rPr>
              <mc:AlternateContent>
                <mc:Choice Requires="wps">
                  <w:drawing>
                    <wp:anchor distT="4294967295" distB="4294967295" distL="114300" distR="114300" simplePos="0" relativeHeight="251661312" behindDoc="0" locked="0" layoutInCell="1" allowOverlap="1">
                      <wp:simplePos x="0" y="0"/>
                      <wp:positionH relativeFrom="column">
                        <wp:posOffset>572135</wp:posOffset>
                      </wp:positionH>
                      <wp:positionV relativeFrom="paragraph">
                        <wp:posOffset>14604</wp:posOffset>
                      </wp:positionV>
                      <wp:extent cx="85979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9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B7211A"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5pt,1.15pt" to="11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" strokecolor="black [3200]" strokeweight=".5pt">
                      <v:stroke joinstyle="miter"/>
                      <o:lock v:ext="edit" shapetype="f"/>
                    </v:line>
                  </w:pict>
                </mc:Fallback>
              </mc:AlternateContent>
            </w:r>
            <w:r w:rsidRPr="00594862">
              <w:rPr>
                <w:rFonts w:eastAsia="Times New Roman" w:cs="Times New Roman"/>
                <w:szCs w:val="26"/>
              </w:rPr>
              <w:t>Số:          /2024/QĐ-UBND</w:t>
            </w:r>
          </w:p>
        </w:tc>
        <w:tc>
          <w:tcPr>
            <w:tcW w:w="5812" w:type="dxa"/>
            <w:tcMar>
              <w:top w:w="0" w:type="dxa"/>
              <w:left w:w="108" w:type="dxa"/>
              <w:bottom w:w="0" w:type="dxa"/>
              <w:right w:w="108" w:type="dxa"/>
            </w:tcMar>
            <w:hideMark/>
          </w:tcPr>
          <w:p w:rsidR="002B64D0" w:rsidRPr="00677693" w:rsidRDefault="002B64D0" w:rsidP="008154A2">
            <w:pPr>
              <w:spacing w:before="180" w:after="0" w:line="234" w:lineRule="atLeast"/>
              <w:contextualSpacing w:val="0"/>
              <w:jc w:val="center"/>
              <w:rPr>
                <w:rFonts w:eastAsia="Times New Roman" w:cs="Times New Roman"/>
                <w:sz w:val="28"/>
                <w:szCs w:val="28"/>
              </w:rPr>
            </w:pPr>
            <w:r>
              <w:rPr>
                <w:rFonts w:eastAsia="Times New Roman" w:cs="Times New Roman"/>
                <w:b/>
                <w:bCs/>
                <w:noProof/>
                <w:szCs w:val="26"/>
              </w:rPr>
              <mc:AlternateContent>
                <mc:Choice Requires="wps">
                  <w:drawing>
                    <wp:anchor distT="4294967295" distB="4294967295" distL="114300" distR="114300" simplePos="0" relativeHeight="251662336" behindDoc="0" locked="0" layoutInCell="1" allowOverlap="1">
                      <wp:simplePos x="0" y="0"/>
                      <wp:positionH relativeFrom="column">
                        <wp:posOffset>708660</wp:posOffset>
                      </wp:positionH>
                      <wp:positionV relativeFrom="paragraph">
                        <wp:posOffset>17144</wp:posOffset>
                      </wp:positionV>
                      <wp:extent cx="21539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5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B16AC" id="Straight Connector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8pt,1.35pt" to="22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" strokecolor="black [3200]" strokeweight=".5pt">
                      <v:stroke joinstyle="miter"/>
                      <o:lock v:ext="edit" shapetype="f"/>
                    </v:line>
                  </w:pict>
                </mc:Fallback>
              </mc:AlternateContent>
            </w:r>
            <w:r>
              <w:rPr>
                <w:rFonts w:eastAsia="Times New Roman" w:cs="Times New Roman"/>
                <w:i/>
                <w:iCs/>
                <w:sz w:val="28"/>
                <w:szCs w:val="28"/>
              </w:rPr>
              <w:t xml:space="preserve">Quảng Nam, ngày      tháng      </w:t>
            </w:r>
            <w:r w:rsidRPr="00677693">
              <w:rPr>
                <w:rFonts w:eastAsia="Times New Roman" w:cs="Times New Roman"/>
                <w:i/>
                <w:iCs/>
                <w:sz w:val="28"/>
                <w:szCs w:val="28"/>
              </w:rPr>
              <w:t xml:space="preserve"> năm 2024</w:t>
            </w:r>
          </w:p>
        </w:tc>
      </w:tr>
    </w:tbl>
    <w:tbl>
      <w:tblPr>
        <w:tblStyle w:val="TableGrid"/>
        <w:tblpPr w:leftFromText="180" w:rightFromText="180" w:vertAnchor="text" w:horzAnchor="page" w:tblpX="2162" w:tblpY="133"/>
        <w:tblW w:w="0" w:type="auto"/>
        <w:tblLook w:val="04A0" w:firstRow="1" w:lastRow="0" w:firstColumn="1" w:lastColumn="0" w:noHBand="0" w:noVBand="1"/>
      </w:tblPr>
      <w:tblGrid>
        <w:gridCol w:w="1386"/>
      </w:tblGrid>
      <w:tr w:rsidR="002B64D0" w:rsidRPr="0065516C" w:rsidTr="008154A2">
        <w:trPr>
          <w:trHeight w:val="255"/>
        </w:trPr>
        <w:tc>
          <w:tcPr>
            <w:tcW w:w="1386" w:type="dxa"/>
            <w:tcBorders>
              <w:top w:val="thickThinSmallGap" w:sz="24" w:space="0" w:color="auto"/>
              <w:left w:val="thickThinSmallGap" w:sz="24" w:space="0" w:color="auto"/>
              <w:bottom w:val="thickThinSmallGap" w:sz="24" w:space="0" w:color="auto"/>
              <w:right w:val="thickThinSmallGap" w:sz="24" w:space="0" w:color="auto"/>
            </w:tcBorders>
          </w:tcPr>
          <w:p w:rsidR="002B64D0" w:rsidRPr="0065516C" w:rsidRDefault="002B64D0" w:rsidP="008154A2">
            <w:pPr>
              <w:spacing w:before="120" w:after="0" w:line="234" w:lineRule="atLeast"/>
              <w:contextualSpacing w:val="0"/>
              <w:jc w:val="center"/>
              <w:rPr>
                <w:rFonts w:eastAsia="Times New Roman" w:cs="Times New Roman"/>
                <w:b/>
                <w:bCs/>
                <w:color w:val="000000"/>
                <w:sz w:val="24"/>
                <w:szCs w:val="24"/>
              </w:rPr>
            </w:pPr>
            <w:bookmarkStart w:id="0" w:name="loai_1"/>
            <w:r w:rsidRPr="0065516C">
              <w:rPr>
                <w:rFonts w:eastAsia="Times New Roman" w:cs="Times New Roman"/>
                <w:b/>
                <w:bCs/>
                <w:color w:val="000000"/>
                <w:sz w:val="24"/>
                <w:szCs w:val="24"/>
              </w:rPr>
              <w:t>DỰ THẢO</w:t>
            </w:r>
          </w:p>
        </w:tc>
      </w:tr>
    </w:tbl>
    <w:p w:rsidR="002B64D0" w:rsidRDefault="002B64D0" w:rsidP="002B64D0">
      <w:pPr>
        <w:shd w:val="clear" w:color="auto" w:fill="FFFFFF"/>
        <w:spacing w:before="120" w:after="0" w:line="234" w:lineRule="atLeast"/>
        <w:contextualSpacing w:val="0"/>
        <w:jc w:val="left"/>
        <w:rPr>
          <w:rFonts w:eastAsia="Times New Roman" w:cs="Times New Roman"/>
          <w:b/>
          <w:bCs/>
          <w:color w:val="000000"/>
          <w:sz w:val="28"/>
          <w:szCs w:val="28"/>
        </w:rPr>
      </w:pPr>
    </w:p>
    <w:p w:rsidR="002B64D0" w:rsidRDefault="002B64D0" w:rsidP="002B64D0">
      <w:pPr>
        <w:shd w:val="clear" w:color="auto" w:fill="FFFFFF"/>
        <w:spacing w:before="120" w:after="0" w:line="234" w:lineRule="atLeast"/>
        <w:contextualSpacing w:val="0"/>
        <w:jc w:val="left"/>
        <w:rPr>
          <w:rFonts w:eastAsia="Times New Roman" w:cs="Times New Roman"/>
          <w:b/>
          <w:bCs/>
          <w:color w:val="000000"/>
          <w:sz w:val="28"/>
          <w:szCs w:val="28"/>
        </w:rPr>
      </w:pPr>
    </w:p>
    <w:p w:rsidR="002B64D0" w:rsidRPr="00677693" w:rsidRDefault="002B64D0" w:rsidP="002B64D0">
      <w:pPr>
        <w:shd w:val="clear" w:color="auto" w:fill="FFFFFF"/>
        <w:spacing w:before="120" w:after="0" w:line="234" w:lineRule="atLeast"/>
        <w:contextualSpacing w:val="0"/>
        <w:jc w:val="center"/>
        <w:rPr>
          <w:rFonts w:eastAsia="Times New Roman" w:cs="Times New Roman"/>
          <w:color w:val="000000"/>
          <w:sz w:val="28"/>
          <w:szCs w:val="28"/>
        </w:rPr>
      </w:pPr>
      <w:r w:rsidRPr="00677693">
        <w:rPr>
          <w:rFonts w:eastAsia="Times New Roman" w:cs="Times New Roman"/>
          <w:b/>
          <w:bCs/>
          <w:color w:val="000000"/>
          <w:sz w:val="28"/>
          <w:szCs w:val="28"/>
        </w:rPr>
        <w:t>QUYẾT ĐỊNH</w:t>
      </w:r>
      <w:bookmarkEnd w:id="0"/>
    </w:p>
    <w:p w:rsidR="002B64D0" w:rsidRDefault="002B64D0" w:rsidP="002B64D0">
      <w:pPr>
        <w:shd w:val="clear" w:color="auto" w:fill="FFFFFF"/>
        <w:spacing w:after="0" w:line="234" w:lineRule="atLeast"/>
        <w:contextualSpacing w:val="0"/>
        <w:jc w:val="center"/>
        <w:rPr>
          <w:rFonts w:eastAsia="Times New Roman" w:cs="Times New Roman"/>
          <w:b/>
          <w:color w:val="000000"/>
          <w:sz w:val="28"/>
          <w:szCs w:val="28"/>
        </w:rPr>
      </w:pPr>
      <w:bookmarkStart w:id="1" w:name="loai_1_name"/>
      <w:r>
        <w:rPr>
          <w:rFonts w:eastAsia="Times New Roman" w:cs="Times New Roman"/>
          <w:b/>
          <w:color w:val="000000"/>
          <w:sz w:val="28"/>
          <w:szCs w:val="28"/>
        </w:rPr>
        <w:t xml:space="preserve">Quy định các trường hợp không có tỉnh khả thi để khôi phục lại tình trạng ban đầu của đất trước khi vi phạm và mức độ khôi phục lại tình trạng </w:t>
      </w:r>
    </w:p>
    <w:p w:rsidR="002B64D0" w:rsidRDefault="002B64D0" w:rsidP="002B64D0">
      <w:pPr>
        <w:shd w:val="clear" w:color="auto" w:fill="FFFFFF"/>
        <w:spacing w:after="0" w:line="234" w:lineRule="atLeast"/>
        <w:contextualSpacing w:val="0"/>
        <w:jc w:val="center"/>
        <w:rPr>
          <w:rFonts w:eastAsia="Times New Roman" w:cs="Times New Roman"/>
          <w:b/>
          <w:color w:val="000000"/>
          <w:sz w:val="28"/>
          <w:szCs w:val="28"/>
        </w:rPr>
      </w:pPr>
      <w:r>
        <w:rPr>
          <w:rFonts w:eastAsia="Times New Roman" w:cs="Times New Roman"/>
          <w:b/>
          <w:color w:val="000000"/>
          <w:sz w:val="28"/>
          <w:szCs w:val="28"/>
        </w:rPr>
        <w:t>ban đầu của đất đối với hành vi vi phạm hủy hoại đất</w:t>
      </w:r>
    </w:p>
    <w:p w:rsidR="002B64D0" w:rsidRDefault="002B64D0" w:rsidP="002B64D0">
      <w:pPr>
        <w:shd w:val="clear" w:color="auto" w:fill="FFFFFF"/>
        <w:spacing w:after="0" w:line="234" w:lineRule="atLeast"/>
        <w:contextualSpacing w:val="0"/>
        <w:jc w:val="center"/>
        <w:rPr>
          <w:rFonts w:eastAsia="Times New Roman" w:cs="Times New Roman"/>
          <w:b/>
          <w:color w:val="000000"/>
          <w:sz w:val="28"/>
          <w:szCs w:val="28"/>
        </w:rPr>
      </w:pPr>
      <w:r>
        <w:rPr>
          <w:rFonts w:eastAsia="Times New Roman" w:cs="Times New Roman"/>
          <w:b/>
          <w:color w:val="000000"/>
          <w:sz w:val="28"/>
          <w:szCs w:val="28"/>
        </w:rPr>
        <w:t xml:space="preserve"> trên địa bàn tỉnh Quảng Nam</w:t>
      </w:r>
    </w:p>
    <w:p w:rsidR="002B64D0" w:rsidRDefault="002B64D0" w:rsidP="002B64D0">
      <w:pPr>
        <w:shd w:val="clear" w:color="auto" w:fill="FFFFFF"/>
        <w:spacing w:after="0" w:line="234" w:lineRule="atLeast"/>
        <w:contextualSpacing w:val="0"/>
        <w:jc w:val="center"/>
        <w:rPr>
          <w:rFonts w:eastAsia="Times New Roman" w:cs="Times New Roman"/>
          <w:b/>
          <w:color w:val="000000"/>
          <w:sz w:val="28"/>
          <w:szCs w:val="28"/>
        </w:rPr>
      </w:pPr>
      <w:r>
        <w:rPr>
          <w:noProof/>
          <w:color w:val="000000"/>
          <w:szCs w:val="26"/>
        </w:rPr>
        <mc:AlternateContent>
          <mc:Choice Requires="wps">
            <w:drawing>
              <wp:anchor distT="4294967295" distB="4294967295" distL="114300" distR="114300" simplePos="0" relativeHeight="251658240" behindDoc="0" locked="0" layoutInCell="1" allowOverlap="1">
                <wp:simplePos x="0" y="0"/>
                <wp:positionH relativeFrom="column">
                  <wp:posOffset>2245995</wp:posOffset>
                </wp:positionH>
                <wp:positionV relativeFrom="paragraph">
                  <wp:posOffset>28574</wp:posOffset>
                </wp:positionV>
                <wp:extent cx="13049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6C2DDF"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85pt,2.25pt" to="27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"/>
            </w:pict>
          </mc:Fallback>
        </mc:AlternateContent>
      </w:r>
    </w:p>
    <w:bookmarkEnd w:id="1"/>
    <w:p w:rsidR="002B64D0" w:rsidRPr="00677693" w:rsidRDefault="002B64D0" w:rsidP="002B64D0">
      <w:pPr>
        <w:shd w:val="clear" w:color="auto" w:fill="FFFFFF"/>
        <w:spacing w:before="120" w:after="0" w:line="234" w:lineRule="atLeast"/>
        <w:contextualSpacing w:val="0"/>
        <w:jc w:val="center"/>
        <w:rPr>
          <w:rFonts w:eastAsia="Times New Roman" w:cs="Times New Roman"/>
          <w:color w:val="000000"/>
          <w:sz w:val="28"/>
          <w:szCs w:val="28"/>
        </w:rPr>
      </w:pPr>
      <w:r>
        <w:rPr>
          <w:rFonts w:eastAsia="Times New Roman" w:cs="Times New Roman"/>
          <w:b/>
          <w:bCs/>
          <w:color w:val="000000"/>
          <w:sz w:val="28"/>
          <w:szCs w:val="28"/>
        </w:rPr>
        <w:t>ỦY BAN NHÂN DÂN TỈNH QUẢNG NAM</w:t>
      </w:r>
    </w:p>
    <w:p w:rsidR="002B64D0" w:rsidRPr="00677693" w:rsidRDefault="002B64D0" w:rsidP="002B64D0">
      <w:pPr>
        <w:shd w:val="clear" w:color="auto" w:fill="FFFFFF"/>
        <w:spacing w:before="120" w:after="0" w:line="234" w:lineRule="atLeast"/>
        <w:ind w:firstLine="709"/>
        <w:contextualSpacing w:val="0"/>
        <w:rPr>
          <w:rFonts w:eastAsia="Times New Roman" w:cs="Times New Roman"/>
          <w:color w:val="000000"/>
          <w:sz w:val="28"/>
          <w:szCs w:val="28"/>
        </w:rPr>
      </w:pPr>
      <w:r w:rsidRPr="00677693">
        <w:rPr>
          <w:rFonts w:eastAsia="Times New Roman" w:cs="Times New Roman"/>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B64D0" w:rsidRPr="00677693" w:rsidRDefault="002B64D0" w:rsidP="002B64D0">
      <w:pPr>
        <w:shd w:val="clear" w:color="auto" w:fill="FFFFFF"/>
        <w:spacing w:before="120" w:after="0" w:line="234" w:lineRule="atLeast"/>
        <w:ind w:firstLine="709"/>
        <w:contextualSpacing w:val="0"/>
        <w:rPr>
          <w:rFonts w:eastAsia="Times New Roman" w:cs="Times New Roman"/>
          <w:color w:val="000000"/>
          <w:sz w:val="28"/>
          <w:szCs w:val="28"/>
        </w:rPr>
      </w:pPr>
      <w:r w:rsidRPr="00677693">
        <w:rPr>
          <w:rFonts w:eastAsia="Times New Roman" w:cs="Times New Roman"/>
          <w:i/>
          <w:iCs/>
          <w:color w:val="000000"/>
          <w:sz w:val="28"/>
          <w:szCs w:val="28"/>
        </w:rPr>
        <w:t>Căn cứ Luật Ban hành văn bản quy phạm pháp luật ngày 22 tháng 6 năm 2015; Luật sửa đổi, bổ sung một số điều của Luật Ban hành văn bản quy phạm pháp luật ngày 18 tháng 6 năm 2020;</w:t>
      </w:r>
    </w:p>
    <w:p w:rsidR="002B64D0" w:rsidRPr="00677693" w:rsidRDefault="002B64D0" w:rsidP="002B64D0">
      <w:pPr>
        <w:shd w:val="clear" w:color="auto" w:fill="FFFFFF"/>
        <w:spacing w:before="120" w:after="0" w:line="234" w:lineRule="atLeast"/>
        <w:ind w:firstLine="709"/>
        <w:contextualSpacing w:val="0"/>
        <w:rPr>
          <w:rFonts w:eastAsia="Times New Roman" w:cs="Times New Roman"/>
          <w:color w:val="000000"/>
          <w:sz w:val="28"/>
          <w:szCs w:val="28"/>
        </w:rPr>
      </w:pPr>
      <w:r w:rsidRPr="00677693">
        <w:rPr>
          <w:rFonts w:eastAsia="Times New Roman" w:cs="Times New Roman"/>
          <w:i/>
          <w:iCs/>
          <w:color w:val="000000"/>
          <w:sz w:val="28"/>
          <w:szCs w:val="28"/>
        </w:rPr>
        <w:t>Căn cứ Luật Đất đai ngày 18 tháng 01 năm 2024;Luật sửa đổi, bổ sung một số điều của Luật Đất đai số 31/2024/QH15, Luật Nhà ở số 27/2023/QH15, Luật Kinh doanh bất động sản số 29/2023/QH15 và Luật Các tổ chức tín dụng số 32/2024/QH15 ngày 29 tháng 6 năm 2024</w:t>
      </w:r>
    </w:p>
    <w:p w:rsidR="002B64D0" w:rsidRPr="00677693" w:rsidRDefault="002B64D0" w:rsidP="002B64D0">
      <w:pPr>
        <w:shd w:val="clear" w:color="auto" w:fill="FFFFFF"/>
        <w:spacing w:before="120" w:after="0" w:line="234" w:lineRule="atLeast"/>
        <w:ind w:firstLine="709"/>
        <w:contextualSpacing w:val="0"/>
        <w:rPr>
          <w:rFonts w:eastAsia="Times New Roman" w:cs="Times New Roman"/>
          <w:color w:val="000000"/>
          <w:sz w:val="28"/>
          <w:szCs w:val="28"/>
        </w:rPr>
      </w:pPr>
      <w:r w:rsidRPr="00677693">
        <w:rPr>
          <w:rFonts w:eastAsia="Times New Roman" w:cs="Times New Roman"/>
          <w:i/>
          <w:iCs/>
          <w:color w:val="000000"/>
          <w:sz w:val="28"/>
          <w:szCs w:val="28"/>
        </w:rPr>
        <w:t>Căn cứ Luật Xử lý vi phạm hành chính ngày 20 tháng 6 năm 2012; Luật sửa đổi, bổ sung một số điều của Luật Xử lý vi phạm hành chính ngày 13 tháng 11 năm 2020;</w:t>
      </w:r>
    </w:p>
    <w:p w:rsidR="002B64D0" w:rsidRPr="00677693" w:rsidRDefault="002B64D0" w:rsidP="002B64D0">
      <w:pPr>
        <w:shd w:val="clear" w:color="auto" w:fill="FFFFFF"/>
        <w:spacing w:after="0" w:line="234" w:lineRule="atLeast"/>
        <w:ind w:firstLine="709"/>
        <w:contextualSpacing w:val="0"/>
        <w:rPr>
          <w:rFonts w:eastAsia="Times New Roman" w:cs="Times New Roman"/>
          <w:color w:val="000000"/>
          <w:sz w:val="28"/>
          <w:szCs w:val="28"/>
        </w:rPr>
      </w:pPr>
      <w:r w:rsidRPr="00677693">
        <w:rPr>
          <w:rFonts w:eastAsia="Times New Roman" w:cs="Times New Roman"/>
          <w:i/>
          <w:iCs/>
          <w:color w:val="000000"/>
          <w:sz w:val="28"/>
          <w:szCs w:val="28"/>
        </w:rPr>
        <w:t>Căn cứ Nghị định số </w:t>
      </w:r>
      <w:hyperlink r:id="rId6" w:tgtFrame="_blank" w:tooltip="Nghị định 123/2024/NĐ-CP" w:history="1">
        <w:r w:rsidRPr="00677693">
          <w:rPr>
            <w:rFonts w:eastAsia="Times New Roman" w:cs="Times New Roman"/>
            <w:i/>
            <w:iCs/>
            <w:color w:val="000000"/>
            <w:sz w:val="28"/>
            <w:szCs w:val="28"/>
          </w:rPr>
          <w:t>123/2024/NĐ-CP</w:t>
        </w:r>
      </w:hyperlink>
      <w:r w:rsidRPr="00677693">
        <w:rPr>
          <w:rFonts w:eastAsia="Times New Roman" w:cs="Times New Roman"/>
          <w:i/>
          <w:iCs/>
          <w:color w:val="000000"/>
          <w:sz w:val="28"/>
          <w:szCs w:val="28"/>
        </w:rPr>
        <w:t> ngày 04 tháng 10 năm 2024 của Chính phủ về xử phạt vi phạm hành chính trong lĩnh vực đất đai;</w:t>
      </w:r>
    </w:p>
    <w:p w:rsidR="002B64D0" w:rsidRPr="00677693" w:rsidRDefault="002B64D0" w:rsidP="002B64D0">
      <w:pPr>
        <w:shd w:val="clear" w:color="auto" w:fill="FFFFFF"/>
        <w:spacing w:before="120" w:after="0" w:line="234" w:lineRule="atLeast"/>
        <w:ind w:firstLine="709"/>
        <w:contextualSpacing w:val="0"/>
        <w:rPr>
          <w:rFonts w:eastAsia="Times New Roman" w:cs="Times New Roman"/>
          <w:color w:val="000000"/>
          <w:sz w:val="28"/>
          <w:szCs w:val="28"/>
        </w:rPr>
      </w:pPr>
      <w:r w:rsidRPr="00677693">
        <w:rPr>
          <w:rFonts w:eastAsia="Times New Roman" w:cs="Times New Roman"/>
          <w:i/>
          <w:iCs/>
          <w:color w:val="000000"/>
          <w:sz w:val="28"/>
          <w:szCs w:val="28"/>
        </w:rPr>
        <w:t>Theo đề nghị của Giám đốc Sở Tài nguyên v</w:t>
      </w:r>
      <w:r>
        <w:rPr>
          <w:rFonts w:eastAsia="Times New Roman" w:cs="Times New Roman"/>
          <w:i/>
          <w:iCs/>
          <w:color w:val="000000"/>
          <w:sz w:val="28"/>
          <w:szCs w:val="28"/>
        </w:rPr>
        <w:t>à Môi trường tại Tờ trình số      ……./TTr-STNMT ngày     tháng 12 năm 2024</w:t>
      </w:r>
      <w:r w:rsidRPr="00677693">
        <w:rPr>
          <w:rFonts w:eastAsia="Times New Roman" w:cs="Times New Roman"/>
          <w:i/>
          <w:iCs/>
          <w:color w:val="000000"/>
          <w:sz w:val="28"/>
          <w:szCs w:val="28"/>
        </w:rPr>
        <w:t>.</w:t>
      </w:r>
    </w:p>
    <w:p w:rsidR="002B64D0" w:rsidRPr="00677693" w:rsidRDefault="002B64D0" w:rsidP="002B64D0">
      <w:pPr>
        <w:shd w:val="clear" w:color="auto" w:fill="FFFFFF"/>
        <w:spacing w:before="240" w:after="0" w:line="234" w:lineRule="atLeast"/>
        <w:ind w:firstLine="709"/>
        <w:contextualSpacing w:val="0"/>
        <w:jc w:val="center"/>
        <w:rPr>
          <w:rFonts w:eastAsia="Times New Roman" w:cs="Times New Roman"/>
          <w:color w:val="000000"/>
          <w:sz w:val="28"/>
          <w:szCs w:val="28"/>
        </w:rPr>
      </w:pPr>
      <w:r w:rsidRPr="00677693">
        <w:rPr>
          <w:rFonts w:eastAsia="Times New Roman" w:cs="Times New Roman"/>
          <w:b/>
          <w:bCs/>
          <w:color w:val="000000"/>
          <w:sz w:val="28"/>
          <w:szCs w:val="28"/>
        </w:rPr>
        <w:t>QUYẾT ĐỊNH</w:t>
      </w:r>
    </w:p>
    <w:p w:rsidR="002B64D0" w:rsidRPr="00677693" w:rsidRDefault="002B64D0" w:rsidP="002B64D0">
      <w:pPr>
        <w:shd w:val="clear" w:color="auto" w:fill="FFFFFF"/>
        <w:spacing w:before="120" w:after="0" w:line="234" w:lineRule="atLeast"/>
        <w:ind w:firstLine="709"/>
        <w:contextualSpacing w:val="0"/>
        <w:rPr>
          <w:rFonts w:eastAsia="Times New Roman" w:cs="Times New Roman"/>
          <w:color w:val="000000"/>
          <w:sz w:val="28"/>
          <w:szCs w:val="28"/>
        </w:rPr>
      </w:pPr>
      <w:bookmarkStart w:id="2" w:name="dieu_1"/>
      <w:r w:rsidRPr="00677693">
        <w:rPr>
          <w:rFonts w:eastAsia="Times New Roman" w:cs="Times New Roman"/>
          <w:b/>
          <w:bCs/>
          <w:color w:val="000000"/>
          <w:sz w:val="28"/>
          <w:szCs w:val="28"/>
        </w:rPr>
        <w:t>Điều 1.</w:t>
      </w:r>
      <w:r w:rsidRPr="00677693">
        <w:rPr>
          <w:rFonts w:eastAsia="Times New Roman" w:cs="Times New Roman"/>
          <w:color w:val="000000"/>
          <w:sz w:val="28"/>
          <w:szCs w:val="28"/>
        </w:rPr>
        <w:t> Ban hành kèm theo Quyết định này là Quy định các trường hợp không có tính khả thi để khôi phục lại tình trạng ban đầu của đất trước khi vi phạm và mức độ khôi phục lại tình trạng ban đầu của đất đối với hành vi vi phạm hủy hoại đất quy định tại khoản 1 và khoản 2 Điều 14 Nghị định số </w:t>
      </w:r>
      <w:bookmarkEnd w:id="2"/>
      <w:r w:rsidRPr="00677693">
        <w:rPr>
          <w:rFonts w:eastAsia="Times New Roman" w:cs="Times New Roman"/>
          <w:color w:val="000000"/>
          <w:sz w:val="28"/>
          <w:szCs w:val="28"/>
        </w:rPr>
        <w:fldChar w:fldCharType="begin"/>
      </w:r>
      <w:r w:rsidRPr="00677693">
        <w:rPr>
          <w:rFonts w:eastAsia="Times New Roman" w:cs="Times New Roman"/>
          <w:color w:val="000000"/>
          <w:sz w:val="28"/>
          <w:szCs w:val="28"/>
        </w:rPr>
        <w:instrText xml:space="preserve"> HYPERLINK "https://thuvienphapluat.vn/van-ban/bat-dong-san/nghi-dinh-123-2024-nd-cp-xu-phat-vi-pham-hanh-chinh-linh-vuc-dat-dai-626370.aspx" \o "Nghị định 123/2024/NĐ-CP" \t "_blank" </w:instrText>
      </w:r>
      <w:r w:rsidRPr="00677693">
        <w:rPr>
          <w:rFonts w:eastAsia="Times New Roman" w:cs="Times New Roman"/>
          <w:color w:val="000000"/>
          <w:sz w:val="28"/>
          <w:szCs w:val="28"/>
        </w:rPr>
        <w:fldChar w:fldCharType="separate"/>
      </w:r>
      <w:r w:rsidRPr="00CA6B72">
        <w:rPr>
          <w:rFonts w:eastAsia="Times New Roman" w:cs="Times New Roman"/>
          <w:color w:val="000000"/>
          <w:sz w:val="28"/>
          <w:szCs w:val="28"/>
        </w:rPr>
        <w:t>123/2024/NĐ-CP</w:t>
      </w:r>
      <w:r w:rsidRPr="00677693">
        <w:rPr>
          <w:rFonts w:eastAsia="Times New Roman" w:cs="Times New Roman"/>
          <w:color w:val="000000"/>
          <w:sz w:val="28"/>
          <w:szCs w:val="28"/>
        </w:rPr>
        <w:fldChar w:fldCharType="end"/>
      </w:r>
      <w:r w:rsidRPr="00677693">
        <w:rPr>
          <w:rFonts w:eastAsia="Times New Roman" w:cs="Times New Roman"/>
          <w:color w:val="000000"/>
          <w:sz w:val="28"/>
          <w:szCs w:val="28"/>
        </w:rPr>
        <w:t> ngày 04/10/2024 của Chính phủ quy định về xử phạt vi phạm hành chính trong lĩnh vực đất đa</w:t>
      </w:r>
      <w:r>
        <w:rPr>
          <w:rFonts w:eastAsia="Times New Roman" w:cs="Times New Roman"/>
          <w:color w:val="000000"/>
          <w:sz w:val="28"/>
          <w:szCs w:val="28"/>
        </w:rPr>
        <w:t>i trên địa bàn tỉnh Quảng Nam</w:t>
      </w:r>
      <w:r w:rsidRPr="00677693">
        <w:rPr>
          <w:rFonts w:eastAsia="Times New Roman" w:cs="Times New Roman"/>
          <w:color w:val="000000"/>
          <w:sz w:val="28"/>
          <w:szCs w:val="28"/>
        </w:rPr>
        <w:t>.</w:t>
      </w:r>
    </w:p>
    <w:p w:rsidR="002B64D0" w:rsidRDefault="002B64D0" w:rsidP="002B64D0">
      <w:pPr>
        <w:shd w:val="clear" w:color="auto" w:fill="FFFFFF"/>
        <w:spacing w:before="120" w:after="0" w:line="234" w:lineRule="atLeast"/>
        <w:ind w:firstLine="709"/>
        <w:contextualSpacing w:val="0"/>
        <w:rPr>
          <w:sz w:val="28"/>
          <w:szCs w:val="28"/>
        </w:rPr>
      </w:pPr>
      <w:bookmarkStart w:id="3" w:name="dieu_2"/>
      <w:r>
        <w:rPr>
          <w:rFonts w:eastAsia="Times New Roman" w:cs="Times New Roman"/>
          <w:b/>
          <w:bCs/>
          <w:color w:val="000000" w:themeColor="text1"/>
          <w:sz w:val="28"/>
          <w:szCs w:val="28"/>
        </w:rPr>
        <w:t>Điều 2</w:t>
      </w:r>
      <w:r w:rsidRPr="00C97CF2">
        <w:rPr>
          <w:rFonts w:eastAsia="Times New Roman" w:cs="Times New Roman"/>
          <w:b/>
          <w:bCs/>
          <w:color w:val="000000" w:themeColor="text1"/>
          <w:sz w:val="28"/>
          <w:szCs w:val="28"/>
        </w:rPr>
        <w:t>.</w:t>
      </w:r>
      <w:r w:rsidRPr="00C97CF2">
        <w:rPr>
          <w:rFonts w:eastAsia="Times New Roman" w:cs="Times New Roman"/>
          <w:color w:val="000000" w:themeColor="text1"/>
          <w:sz w:val="28"/>
          <w:szCs w:val="28"/>
        </w:rPr>
        <w:t xml:space="preserve"> Quyết định này có hiệu lực thi hành kể từ ngày </w:t>
      </w:r>
      <w:bookmarkEnd w:id="3"/>
      <w:r>
        <w:rPr>
          <w:rFonts w:eastAsia="Times New Roman" w:cs="Times New Roman"/>
          <w:color w:val="000000" w:themeColor="text1"/>
          <w:sz w:val="28"/>
          <w:szCs w:val="28"/>
        </w:rPr>
        <w:t>ký</w:t>
      </w:r>
      <w:r w:rsidRPr="00C97CF2">
        <w:rPr>
          <w:rFonts w:eastAsia="Times New Roman" w:cs="Times New Roman"/>
          <w:color w:val="000000" w:themeColor="text1"/>
          <w:sz w:val="28"/>
          <w:szCs w:val="28"/>
        </w:rPr>
        <w:t xml:space="preserve"> và thay thế Quyết định số 01/2024/QĐ-UBND ngày 08/01/2024 của UBND tỉnh Quảng </w:t>
      </w:r>
      <w:r w:rsidRPr="009D1DDB">
        <w:rPr>
          <w:rFonts w:eastAsia="Times New Roman" w:cs="Times New Roman"/>
          <w:color w:val="000000" w:themeColor="text1"/>
          <w:sz w:val="28"/>
          <w:szCs w:val="28"/>
        </w:rPr>
        <w:t xml:space="preserve">Nam </w:t>
      </w:r>
      <w:r>
        <w:rPr>
          <w:color w:val="000000" w:themeColor="text1"/>
          <w:sz w:val="28"/>
          <w:szCs w:val="28"/>
        </w:rPr>
        <w:t>b</w:t>
      </w:r>
      <w:r w:rsidRPr="009D1DDB">
        <w:rPr>
          <w:color w:val="000000" w:themeColor="text1"/>
          <w:sz w:val="28"/>
          <w:szCs w:val="28"/>
        </w:rPr>
        <w:t xml:space="preserve">an hành Quy định về mức độ khôi phục lại tình trạng ban đầu của đất trước khi vi </w:t>
      </w:r>
      <w:r w:rsidRPr="009D1DDB">
        <w:rPr>
          <w:color w:val="000000" w:themeColor="text1"/>
          <w:sz w:val="28"/>
          <w:szCs w:val="28"/>
        </w:rPr>
        <w:lastRenderedPageBreak/>
        <w:t>phạm theo quy định tại điểm a khoản 3 Điều 5 Nghị định số 91/2019/NĐ</w:t>
      </w:r>
      <w:r>
        <w:rPr>
          <w:color w:val="000000" w:themeColor="text1"/>
          <w:sz w:val="28"/>
          <w:szCs w:val="28"/>
        </w:rPr>
        <w:t>-CP ngày 19/11/</w:t>
      </w:r>
      <w:r w:rsidRPr="009D1DDB">
        <w:rPr>
          <w:color w:val="000000" w:themeColor="text1"/>
          <w:sz w:val="28"/>
          <w:szCs w:val="28"/>
        </w:rPr>
        <w:t xml:space="preserve">2019 của Chính phủ </w:t>
      </w:r>
      <w:r w:rsidRPr="009D1DDB">
        <w:rPr>
          <w:sz w:val="28"/>
          <w:szCs w:val="28"/>
        </w:rPr>
        <w:t>về xử phạt vi phạm hành chính trong lĩnh vực đất đai trên địa bàn tỉnh Quảng Nam.</w:t>
      </w:r>
    </w:p>
    <w:p w:rsidR="002B64D0" w:rsidRPr="009D1DDB" w:rsidRDefault="002B64D0" w:rsidP="002B64D0">
      <w:pPr>
        <w:shd w:val="clear" w:color="auto" w:fill="FFFFFF"/>
        <w:spacing w:before="120" w:after="0" w:line="234" w:lineRule="atLeast"/>
        <w:ind w:firstLine="709"/>
        <w:contextualSpacing w:val="0"/>
        <w:rPr>
          <w:rFonts w:eastAsia="Times New Roman" w:cs="Times New Roman"/>
          <w:color w:val="000000"/>
          <w:sz w:val="28"/>
          <w:szCs w:val="28"/>
        </w:rPr>
      </w:pPr>
      <w:bookmarkStart w:id="4" w:name="dieu_3"/>
      <w:r>
        <w:rPr>
          <w:rFonts w:eastAsia="Times New Roman" w:cs="Times New Roman"/>
          <w:b/>
          <w:bCs/>
          <w:color w:val="000000"/>
          <w:sz w:val="28"/>
          <w:szCs w:val="28"/>
        </w:rPr>
        <w:t>Điều 3</w:t>
      </w:r>
      <w:r w:rsidRPr="00677693">
        <w:rPr>
          <w:rFonts w:eastAsia="Times New Roman" w:cs="Times New Roman"/>
          <w:b/>
          <w:bCs/>
          <w:color w:val="000000"/>
          <w:sz w:val="28"/>
          <w:szCs w:val="28"/>
        </w:rPr>
        <w:t>.</w:t>
      </w:r>
      <w:r w:rsidRPr="00677693">
        <w:rPr>
          <w:rFonts w:eastAsia="Times New Roman" w:cs="Times New Roman"/>
          <w:color w:val="000000"/>
          <w:sz w:val="28"/>
          <w:szCs w:val="28"/>
        </w:rPr>
        <w:t> Chánh Văn</w:t>
      </w:r>
      <w:r>
        <w:rPr>
          <w:rFonts w:eastAsia="Times New Roman" w:cs="Times New Roman"/>
          <w:color w:val="000000"/>
          <w:sz w:val="28"/>
          <w:szCs w:val="28"/>
        </w:rPr>
        <w:t xml:space="preserve"> phòng Ủy ban nhân dân tỉnh</w:t>
      </w:r>
      <w:r w:rsidRPr="00677693">
        <w:rPr>
          <w:rFonts w:eastAsia="Times New Roman" w:cs="Times New Roman"/>
          <w:color w:val="000000"/>
          <w:sz w:val="28"/>
          <w:szCs w:val="28"/>
        </w:rPr>
        <w:t xml:space="preserve">; Thủ trưởng </w:t>
      </w:r>
      <w:r>
        <w:rPr>
          <w:rFonts w:eastAsia="Times New Roman" w:cs="Times New Roman"/>
          <w:color w:val="000000"/>
          <w:sz w:val="28"/>
          <w:szCs w:val="28"/>
        </w:rPr>
        <w:t>các Sở, Ban, ngành của tỉnh</w:t>
      </w:r>
      <w:r w:rsidRPr="00677693">
        <w:rPr>
          <w:rFonts w:eastAsia="Times New Roman" w:cs="Times New Roman"/>
          <w:color w:val="000000"/>
          <w:sz w:val="28"/>
          <w:szCs w:val="28"/>
        </w:rPr>
        <w:t>; Chủ tịch Ủy ban nhân dân các huyện</w:t>
      </w:r>
      <w:r>
        <w:rPr>
          <w:rFonts w:eastAsia="Times New Roman" w:cs="Times New Roman"/>
          <w:color w:val="000000"/>
          <w:sz w:val="28"/>
          <w:szCs w:val="28"/>
        </w:rPr>
        <w:t>, thị xã, thành phố</w:t>
      </w:r>
      <w:r w:rsidRPr="00677693">
        <w:rPr>
          <w:rFonts w:eastAsia="Times New Roman" w:cs="Times New Roman"/>
          <w:color w:val="000000"/>
          <w:sz w:val="28"/>
          <w:szCs w:val="28"/>
        </w:rPr>
        <w:t>; Chủ tịch Ủy ban nhân dân các xã, phường</w:t>
      </w:r>
      <w:r>
        <w:rPr>
          <w:rFonts w:eastAsia="Times New Roman" w:cs="Times New Roman"/>
          <w:color w:val="000000"/>
          <w:sz w:val="28"/>
          <w:szCs w:val="28"/>
        </w:rPr>
        <w:t>, thị trấn</w:t>
      </w:r>
      <w:r w:rsidRPr="00677693">
        <w:rPr>
          <w:rFonts w:eastAsia="Times New Roman" w:cs="Times New Roman"/>
          <w:color w:val="000000"/>
          <w:sz w:val="28"/>
          <w:szCs w:val="28"/>
        </w:rPr>
        <w:t xml:space="preserve"> và các tổ chức, cá nhân có liên quan chịu trách nhiệm thi hành Quyết định này./.</w:t>
      </w:r>
      <w:bookmarkEnd w:id="4"/>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2B64D0" w:rsidRPr="00677693" w:rsidTr="008154A2">
        <w:trPr>
          <w:tblCellSpacing w:w="0" w:type="dxa"/>
        </w:trPr>
        <w:tc>
          <w:tcPr>
            <w:tcW w:w="2500" w:type="pct"/>
            <w:tcMar>
              <w:top w:w="0" w:type="dxa"/>
              <w:left w:w="108" w:type="dxa"/>
              <w:bottom w:w="0" w:type="dxa"/>
              <w:right w:w="108" w:type="dxa"/>
            </w:tcMar>
            <w:hideMark/>
          </w:tcPr>
          <w:p w:rsidR="002B64D0" w:rsidRDefault="002B64D0" w:rsidP="008154A2">
            <w:pPr>
              <w:spacing w:before="240" w:after="0" w:line="234" w:lineRule="atLeast"/>
              <w:contextualSpacing w:val="0"/>
              <w:jc w:val="left"/>
              <w:rPr>
                <w:rFonts w:eastAsia="Times New Roman" w:cs="Times New Roman"/>
                <w:b/>
                <w:bCs/>
                <w:i/>
                <w:iCs/>
                <w:sz w:val="28"/>
                <w:szCs w:val="28"/>
              </w:rPr>
            </w:pPr>
            <w:r w:rsidRPr="00677693">
              <w:rPr>
                <w:rFonts w:eastAsia="Times New Roman" w:cs="Times New Roman"/>
                <w:b/>
                <w:bCs/>
                <w:i/>
                <w:iCs/>
                <w:sz w:val="24"/>
                <w:szCs w:val="24"/>
              </w:rPr>
              <w:t>Nơi nhận:</w:t>
            </w:r>
          </w:p>
          <w:p w:rsidR="002B64D0" w:rsidRDefault="002B64D0" w:rsidP="008154A2">
            <w:pPr>
              <w:spacing w:after="0" w:line="234" w:lineRule="atLeast"/>
              <w:contextualSpacing w:val="0"/>
              <w:jc w:val="left"/>
              <w:rPr>
                <w:sz w:val="22"/>
              </w:rPr>
            </w:pPr>
            <w:r w:rsidRPr="00205AD7">
              <w:rPr>
                <w:sz w:val="22"/>
              </w:rPr>
              <w:t xml:space="preserve">- Như Điều 3; </w:t>
            </w:r>
          </w:p>
          <w:p w:rsidR="002B64D0" w:rsidRDefault="002B64D0" w:rsidP="008154A2">
            <w:pPr>
              <w:spacing w:after="0" w:line="234" w:lineRule="atLeast"/>
              <w:contextualSpacing w:val="0"/>
              <w:jc w:val="left"/>
              <w:rPr>
                <w:sz w:val="22"/>
              </w:rPr>
            </w:pPr>
            <w:r w:rsidRPr="00205AD7">
              <w:rPr>
                <w:sz w:val="22"/>
              </w:rPr>
              <w:t>- Bộ Tài nguyên và Môi trường;</w:t>
            </w:r>
          </w:p>
          <w:p w:rsidR="002B64D0" w:rsidRDefault="002B64D0" w:rsidP="008154A2">
            <w:pPr>
              <w:spacing w:after="0" w:line="234" w:lineRule="atLeast"/>
              <w:contextualSpacing w:val="0"/>
              <w:jc w:val="left"/>
              <w:rPr>
                <w:sz w:val="22"/>
              </w:rPr>
            </w:pPr>
            <w:r w:rsidRPr="00205AD7">
              <w:rPr>
                <w:sz w:val="22"/>
              </w:rPr>
              <w:t>- Cục Kiểm tra VBQPPL - Bộ Tư pháp;</w:t>
            </w:r>
          </w:p>
          <w:p w:rsidR="002B64D0" w:rsidRDefault="002B64D0" w:rsidP="008154A2">
            <w:pPr>
              <w:spacing w:after="0" w:line="234" w:lineRule="atLeast"/>
              <w:contextualSpacing w:val="0"/>
              <w:jc w:val="left"/>
              <w:rPr>
                <w:sz w:val="22"/>
              </w:rPr>
            </w:pPr>
            <w:r w:rsidRPr="00205AD7">
              <w:rPr>
                <w:sz w:val="22"/>
              </w:rPr>
              <w:t xml:space="preserve">- Vụ Pháp chế - Bộ TN&amp;MT; </w:t>
            </w:r>
          </w:p>
          <w:p w:rsidR="002B64D0" w:rsidRDefault="002B64D0" w:rsidP="008154A2">
            <w:pPr>
              <w:spacing w:after="0" w:line="234" w:lineRule="atLeast"/>
              <w:contextualSpacing w:val="0"/>
              <w:jc w:val="left"/>
              <w:rPr>
                <w:sz w:val="22"/>
              </w:rPr>
            </w:pPr>
            <w:r w:rsidRPr="00205AD7">
              <w:rPr>
                <w:sz w:val="22"/>
              </w:rPr>
              <w:t>- TT</w:t>
            </w:r>
            <w:r>
              <w:rPr>
                <w:sz w:val="22"/>
              </w:rPr>
              <w:t>.</w:t>
            </w:r>
            <w:r w:rsidRPr="00205AD7">
              <w:rPr>
                <w:sz w:val="22"/>
              </w:rPr>
              <w:t xml:space="preserve"> Tỉnh ủy; TT</w:t>
            </w:r>
            <w:r>
              <w:rPr>
                <w:sz w:val="22"/>
              </w:rPr>
              <w:t>.</w:t>
            </w:r>
            <w:r w:rsidRPr="00205AD7">
              <w:rPr>
                <w:sz w:val="22"/>
              </w:rPr>
              <w:t xml:space="preserve"> HĐND tỉnh;</w:t>
            </w:r>
          </w:p>
          <w:p w:rsidR="002B64D0" w:rsidRDefault="002B64D0" w:rsidP="008154A2">
            <w:pPr>
              <w:spacing w:after="0" w:line="234" w:lineRule="atLeast"/>
              <w:contextualSpacing w:val="0"/>
              <w:jc w:val="left"/>
              <w:rPr>
                <w:sz w:val="22"/>
              </w:rPr>
            </w:pPr>
            <w:r w:rsidRPr="00205AD7">
              <w:rPr>
                <w:sz w:val="22"/>
              </w:rPr>
              <w:t>- CT và các PCT UBND tỉnh;</w:t>
            </w:r>
          </w:p>
          <w:p w:rsidR="002B64D0" w:rsidRDefault="002B64D0" w:rsidP="008154A2">
            <w:pPr>
              <w:spacing w:after="0" w:line="234" w:lineRule="atLeast"/>
              <w:contextualSpacing w:val="0"/>
              <w:jc w:val="left"/>
              <w:rPr>
                <w:sz w:val="22"/>
              </w:rPr>
            </w:pPr>
            <w:r w:rsidRPr="00205AD7">
              <w:rPr>
                <w:sz w:val="22"/>
              </w:rPr>
              <w:t>- Đoàn Đại biểu Quốc hội tỉnh;</w:t>
            </w:r>
          </w:p>
          <w:p w:rsidR="002B64D0" w:rsidRDefault="002B64D0" w:rsidP="008154A2">
            <w:pPr>
              <w:spacing w:after="0" w:line="234" w:lineRule="atLeast"/>
              <w:contextualSpacing w:val="0"/>
              <w:jc w:val="left"/>
              <w:rPr>
                <w:sz w:val="22"/>
              </w:rPr>
            </w:pPr>
            <w:r w:rsidRPr="00205AD7">
              <w:rPr>
                <w:sz w:val="22"/>
              </w:rPr>
              <w:t xml:space="preserve">- Ủy ban MTTQVN tỉnh; </w:t>
            </w:r>
          </w:p>
          <w:p w:rsidR="002B64D0" w:rsidRDefault="002B64D0" w:rsidP="008154A2">
            <w:pPr>
              <w:spacing w:after="0" w:line="234" w:lineRule="atLeast"/>
              <w:contextualSpacing w:val="0"/>
              <w:jc w:val="left"/>
              <w:rPr>
                <w:sz w:val="22"/>
              </w:rPr>
            </w:pPr>
            <w:r w:rsidRPr="00205AD7">
              <w:rPr>
                <w:sz w:val="22"/>
              </w:rPr>
              <w:t xml:space="preserve">- CPVP UBND tỉnh; </w:t>
            </w:r>
          </w:p>
          <w:p w:rsidR="002B64D0" w:rsidRDefault="002B64D0" w:rsidP="008154A2">
            <w:pPr>
              <w:spacing w:after="0" w:line="234" w:lineRule="atLeast"/>
              <w:contextualSpacing w:val="0"/>
              <w:jc w:val="left"/>
              <w:rPr>
                <w:sz w:val="22"/>
              </w:rPr>
            </w:pPr>
            <w:r w:rsidRPr="00205AD7">
              <w:rPr>
                <w:sz w:val="22"/>
              </w:rPr>
              <w:t xml:space="preserve">- Cổng Thông tin điện tử tỉnh; </w:t>
            </w:r>
          </w:p>
          <w:p w:rsidR="002B64D0" w:rsidRPr="00205AD7" w:rsidRDefault="002B64D0" w:rsidP="008154A2">
            <w:pPr>
              <w:spacing w:after="0" w:line="234" w:lineRule="atLeast"/>
              <w:contextualSpacing w:val="0"/>
              <w:jc w:val="left"/>
              <w:rPr>
                <w:sz w:val="22"/>
              </w:rPr>
            </w:pPr>
            <w:r>
              <w:rPr>
                <w:sz w:val="22"/>
              </w:rPr>
              <w:t>- Lưu: VT, NCKS, KTTH, KTN</w:t>
            </w:r>
            <w:r w:rsidRPr="00205AD7">
              <w:rPr>
                <w:sz w:val="22"/>
              </w:rPr>
              <w:t>.</w:t>
            </w:r>
          </w:p>
        </w:tc>
        <w:tc>
          <w:tcPr>
            <w:tcW w:w="2500" w:type="pct"/>
            <w:tcMar>
              <w:top w:w="0" w:type="dxa"/>
              <w:left w:w="108" w:type="dxa"/>
              <w:bottom w:w="0" w:type="dxa"/>
              <w:right w:w="108" w:type="dxa"/>
            </w:tcMar>
            <w:hideMark/>
          </w:tcPr>
          <w:p w:rsidR="002B64D0" w:rsidRPr="00677693" w:rsidRDefault="002B64D0" w:rsidP="008154A2">
            <w:pPr>
              <w:spacing w:before="240" w:after="0" w:line="234" w:lineRule="atLeast"/>
              <w:contextualSpacing w:val="0"/>
              <w:jc w:val="center"/>
              <w:rPr>
                <w:rFonts w:eastAsia="Times New Roman" w:cs="Times New Roman"/>
                <w:sz w:val="28"/>
                <w:szCs w:val="28"/>
              </w:rPr>
            </w:pPr>
            <w:r w:rsidRPr="00677693">
              <w:rPr>
                <w:rFonts w:eastAsia="Times New Roman" w:cs="Times New Roman"/>
                <w:b/>
                <w:bCs/>
                <w:sz w:val="28"/>
                <w:szCs w:val="28"/>
              </w:rPr>
              <w:t>TM. ỦY BAN NHÂN DÂN</w:t>
            </w:r>
            <w:r w:rsidRPr="00677693">
              <w:rPr>
                <w:rFonts w:eastAsia="Times New Roman" w:cs="Times New Roman"/>
                <w:b/>
                <w:bCs/>
                <w:sz w:val="28"/>
                <w:szCs w:val="28"/>
              </w:rPr>
              <w:br/>
              <w:t>CHỦ TỊCH</w:t>
            </w:r>
            <w:r w:rsidRPr="00677693">
              <w:rPr>
                <w:rFonts w:eastAsia="Times New Roman" w:cs="Times New Roman"/>
                <w:b/>
                <w:bCs/>
                <w:sz w:val="28"/>
                <w:szCs w:val="28"/>
              </w:rPr>
              <w:br/>
            </w:r>
            <w:r w:rsidRPr="00677693">
              <w:rPr>
                <w:rFonts w:eastAsia="Times New Roman" w:cs="Times New Roman"/>
                <w:b/>
                <w:bCs/>
                <w:sz w:val="28"/>
                <w:szCs w:val="28"/>
              </w:rPr>
              <w:br/>
            </w:r>
            <w:r w:rsidRPr="00677693">
              <w:rPr>
                <w:rFonts w:eastAsia="Times New Roman" w:cs="Times New Roman"/>
                <w:b/>
                <w:bCs/>
                <w:sz w:val="28"/>
                <w:szCs w:val="28"/>
              </w:rPr>
              <w:br/>
            </w:r>
            <w:r w:rsidRPr="00677693">
              <w:rPr>
                <w:rFonts w:eastAsia="Times New Roman" w:cs="Times New Roman"/>
                <w:b/>
                <w:bCs/>
                <w:sz w:val="28"/>
                <w:szCs w:val="28"/>
              </w:rPr>
              <w:br/>
            </w:r>
            <w:r w:rsidRPr="00677693">
              <w:rPr>
                <w:rFonts w:eastAsia="Times New Roman" w:cs="Times New Roman"/>
                <w:b/>
                <w:bCs/>
                <w:sz w:val="28"/>
                <w:szCs w:val="28"/>
              </w:rPr>
              <w:br/>
            </w:r>
          </w:p>
        </w:tc>
      </w:tr>
    </w:tbl>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bookmarkStart w:id="5" w:name="loai_2"/>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jc w:val="center"/>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p w:rsidR="00C360F2" w:rsidRDefault="00C360F2">
      <w:bookmarkStart w:id="6" w:name="_GoBack"/>
      <w:bookmarkEnd w:id="5"/>
      <w:bookmarkEnd w:id="6"/>
    </w:p>
    <w:sectPr w:rsidR="00C360F2" w:rsidSect="00C749F0">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9F0" w:rsidRDefault="00C749F0" w:rsidP="00C749F0">
      <w:pPr>
        <w:spacing w:after="0" w:line="240" w:lineRule="auto"/>
      </w:pPr>
      <w:r>
        <w:separator/>
      </w:r>
    </w:p>
  </w:endnote>
  <w:endnote w:type="continuationSeparator" w:id="0">
    <w:p w:rsidR="00C749F0" w:rsidRDefault="00C749F0" w:rsidP="00C7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9F0" w:rsidRDefault="00C749F0" w:rsidP="00C749F0">
      <w:pPr>
        <w:spacing w:after="0" w:line="240" w:lineRule="auto"/>
      </w:pPr>
      <w:r>
        <w:separator/>
      </w:r>
    </w:p>
  </w:footnote>
  <w:footnote w:type="continuationSeparator" w:id="0">
    <w:p w:rsidR="00C749F0" w:rsidRDefault="00C749F0" w:rsidP="00C74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93896"/>
      <w:docPartObj>
        <w:docPartGallery w:val="Page Numbers (Top of Page)"/>
        <w:docPartUnique/>
      </w:docPartObj>
    </w:sdtPr>
    <w:sdtEndPr>
      <w:rPr>
        <w:noProof/>
      </w:rPr>
    </w:sdtEndPr>
    <w:sdtContent>
      <w:p w:rsidR="00C749F0" w:rsidRDefault="00C749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749F0" w:rsidRDefault="00C74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D0"/>
    <w:rsid w:val="000618C5"/>
    <w:rsid w:val="000A7F90"/>
    <w:rsid w:val="00106B0D"/>
    <w:rsid w:val="001E6688"/>
    <w:rsid w:val="002B64D0"/>
    <w:rsid w:val="00310941"/>
    <w:rsid w:val="0036685E"/>
    <w:rsid w:val="0048094F"/>
    <w:rsid w:val="00527CC8"/>
    <w:rsid w:val="005328C0"/>
    <w:rsid w:val="00543886"/>
    <w:rsid w:val="006042E0"/>
    <w:rsid w:val="0064614B"/>
    <w:rsid w:val="007C4353"/>
    <w:rsid w:val="007D555D"/>
    <w:rsid w:val="008946B5"/>
    <w:rsid w:val="00945F29"/>
    <w:rsid w:val="00AA2E82"/>
    <w:rsid w:val="00BC778C"/>
    <w:rsid w:val="00C360F2"/>
    <w:rsid w:val="00C749F0"/>
    <w:rsid w:val="00CA57B9"/>
    <w:rsid w:val="00CD7737"/>
    <w:rsid w:val="00E15850"/>
    <w:rsid w:val="00EB01B8"/>
    <w:rsid w:val="00F92AC0"/>
    <w:rsid w:val="00FE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E0C88-4758-4D22-A640-0EF34334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D0"/>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4D0"/>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semiHidden/>
    <w:unhideWhenUsed/>
    <w:rsid w:val="002B64D0"/>
    <w:rPr>
      <w:color w:val="0000FF"/>
      <w:u w:val="single"/>
    </w:rPr>
  </w:style>
  <w:style w:type="table" w:styleId="TableGrid">
    <w:name w:val="Table Grid"/>
    <w:basedOn w:val="TableNormal"/>
    <w:uiPriority w:val="39"/>
    <w:rsid w:val="002B6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8C"/>
    <w:rPr>
      <w:rFonts w:ascii="Segoe UI" w:hAnsi="Segoe UI" w:cs="Segoe UI"/>
      <w:sz w:val="18"/>
      <w:szCs w:val="18"/>
    </w:rPr>
  </w:style>
  <w:style w:type="paragraph" w:styleId="Header">
    <w:name w:val="header"/>
    <w:basedOn w:val="Normal"/>
    <w:link w:val="HeaderChar"/>
    <w:uiPriority w:val="99"/>
    <w:unhideWhenUsed/>
    <w:rsid w:val="00C7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9F0"/>
    <w:rPr>
      <w:rFonts w:ascii="Times New Roman" w:hAnsi="Times New Roman"/>
      <w:sz w:val="26"/>
    </w:rPr>
  </w:style>
  <w:style w:type="paragraph" w:styleId="Footer">
    <w:name w:val="footer"/>
    <w:basedOn w:val="Normal"/>
    <w:link w:val="FooterChar"/>
    <w:uiPriority w:val="99"/>
    <w:unhideWhenUsed/>
    <w:rsid w:val="00C7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F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nghi-dinh-123-2024-nd-cp-xu-phat-vi-pham-hanh-chinh-linh-vuc-dat-dai-626370.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MrTrung</dc:creator>
  <cp:keywords/>
  <dc:description/>
  <cp:lastModifiedBy>MrTrung</cp:lastModifiedBy>
  <cp:revision>4</cp:revision>
  <cp:lastPrinted>2024-12-10T09:16:00Z</cp:lastPrinted>
  <dcterms:created xsi:type="dcterms:W3CDTF">2024-12-10T09:32:00Z</dcterms:created>
  <dcterms:modified xsi:type="dcterms:W3CDTF">2024-12-10T09:41:00Z</dcterms:modified>
</cp:coreProperties>
</file>